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B4" w:rsidRDefault="00C448B4" w:rsidP="00C448B4">
      <w:pPr>
        <w:pStyle w:val="Subtitle"/>
      </w:pPr>
      <w:r>
        <w:t xml:space="preserve">Fourth/Fifth year Law </w:t>
      </w:r>
    </w:p>
    <w:p w:rsidR="00C448B4" w:rsidRDefault="00C448B4" w:rsidP="00C448B4">
      <w:pPr>
        <w:pStyle w:val="Subtitle"/>
      </w:pPr>
      <w:r>
        <w:t xml:space="preserve">ILOs: </w:t>
      </w:r>
      <w:r w:rsidRPr="00C448B4">
        <w:rPr>
          <w:smallCaps w:val="0"/>
          <w:sz w:val="24"/>
          <w:szCs w:val="24"/>
        </w:rPr>
        <w:t xml:space="preserve">Contextualise the role of courts that deal with civil disputes (criteria </w:t>
      </w:r>
      <w:r w:rsidRPr="00C448B4">
        <w:rPr>
          <w:smallCaps w:val="0"/>
          <w:sz w:val="24"/>
          <w:szCs w:val="24"/>
        </w:rPr>
        <w:t>1</w:t>
      </w:r>
      <w:r w:rsidRPr="00C448B4">
        <w:rPr>
          <w:smallCaps w:val="0"/>
          <w:sz w:val="24"/>
          <w:szCs w:val="24"/>
        </w:rPr>
        <w:t xml:space="preserve">, </w:t>
      </w:r>
      <w:r w:rsidRPr="00C448B4">
        <w:rPr>
          <w:smallCaps w:val="0"/>
          <w:sz w:val="24"/>
          <w:szCs w:val="24"/>
        </w:rPr>
        <w:t>2</w:t>
      </w:r>
      <w:r w:rsidRPr="00C448B4">
        <w:rPr>
          <w:smallCaps w:val="0"/>
          <w:sz w:val="24"/>
          <w:szCs w:val="24"/>
        </w:rPr>
        <w:t xml:space="preserve">, </w:t>
      </w:r>
      <w:r w:rsidRPr="00C448B4">
        <w:rPr>
          <w:smallCaps w:val="0"/>
          <w:sz w:val="24"/>
          <w:szCs w:val="24"/>
        </w:rPr>
        <w:t>4</w:t>
      </w:r>
      <w:r w:rsidRPr="00C448B4">
        <w:rPr>
          <w:smallCaps w:val="0"/>
          <w:sz w:val="24"/>
          <w:szCs w:val="24"/>
        </w:rPr>
        <w:t xml:space="preserve">, </w:t>
      </w:r>
      <w:r w:rsidRPr="00C448B4">
        <w:rPr>
          <w:smallCaps w:val="0"/>
          <w:sz w:val="24"/>
          <w:szCs w:val="24"/>
        </w:rPr>
        <w:t>5</w:t>
      </w:r>
      <w:r w:rsidRPr="00C448B4">
        <w:rPr>
          <w:smallCaps w:val="0"/>
          <w:sz w:val="24"/>
          <w:szCs w:val="24"/>
        </w:rPr>
        <w:t>)</w:t>
      </w:r>
      <w:r w:rsidRPr="00C448B4">
        <w:rPr>
          <w:smallCaps w:val="0"/>
          <w:sz w:val="24"/>
          <w:szCs w:val="24"/>
        </w:rPr>
        <w:t>;</w:t>
      </w:r>
      <w:r>
        <w:rPr>
          <w:smallCaps w:val="0"/>
          <w:sz w:val="24"/>
          <w:szCs w:val="24"/>
        </w:rPr>
        <w:t xml:space="preserve"> </w:t>
      </w:r>
      <w:r w:rsidRPr="00C448B4">
        <w:rPr>
          <w:smallCaps w:val="0"/>
          <w:sz w:val="24"/>
          <w:szCs w:val="24"/>
        </w:rPr>
        <w:t xml:space="preserve">Apply principles of lawyers’ professional responsibilities and legal ethics in the context of civil litigation and dispute resolution (criterion </w:t>
      </w:r>
      <w:r w:rsidRPr="00C448B4">
        <w:rPr>
          <w:smallCaps w:val="0"/>
          <w:sz w:val="24"/>
          <w:szCs w:val="24"/>
        </w:rPr>
        <w:t>3</w:t>
      </w:r>
      <w:r w:rsidRPr="00C448B4">
        <w:rPr>
          <w:smallCaps w:val="0"/>
          <w:sz w:val="24"/>
          <w:szCs w:val="24"/>
        </w:rPr>
        <w:t>)</w:t>
      </w:r>
      <w:r w:rsidRPr="00C448B4">
        <w:rPr>
          <w:smallCaps w:val="0"/>
          <w:sz w:val="24"/>
          <w:szCs w:val="24"/>
        </w:rPr>
        <w:t xml:space="preserve">; </w:t>
      </w:r>
      <w:r w:rsidRPr="00C448B4">
        <w:rPr>
          <w:smallCaps w:val="0"/>
          <w:sz w:val="24"/>
          <w:szCs w:val="24"/>
        </w:rPr>
        <w:t>Collaborate effectively (embedded in quality of work</w:t>
      </w:r>
      <w:r w:rsidRPr="00C448B4">
        <w:rPr>
          <w:smallCaps w:val="0"/>
          <w:sz w:val="24"/>
          <w:szCs w:val="24"/>
        </w:rPr>
        <w:t>, across all criteria</w:t>
      </w:r>
      <w:r w:rsidRPr="00C448B4">
        <w:rPr>
          <w:smallCaps w:val="0"/>
          <w:sz w:val="24"/>
          <w:szCs w:val="24"/>
        </w:rPr>
        <w:t>)</w:t>
      </w:r>
    </w:p>
    <w:tbl>
      <w:tblPr>
        <w:tblStyle w:val="GridTable4-Accent6"/>
        <w:tblW w:w="14742" w:type="dxa"/>
        <w:tblLayout w:type="fixed"/>
        <w:tblLook w:val="04A0" w:firstRow="1" w:lastRow="0" w:firstColumn="1" w:lastColumn="0" w:noHBand="0" w:noVBand="1"/>
        <w:tblDescription w:val="This table lists criteria and criteria group names in the first column. The first row lists level names and includes scores if the rubric uses a numeric scoring method. A similar row starts any additional criteria group. If the rubric uses a numeric scoring method, the overall score is in the last two rows: the second last row gives the overall level names and scores; the last row gives the overall score for each level."/>
      </w:tblPr>
      <w:tblGrid>
        <w:gridCol w:w="2339"/>
        <w:gridCol w:w="2480"/>
        <w:gridCol w:w="2481"/>
        <w:gridCol w:w="2480"/>
        <w:gridCol w:w="2481"/>
        <w:gridCol w:w="2481"/>
      </w:tblGrid>
      <w:tr w:rsidR="00C448B4" w:rsidRPr="00446314" w:rsidTr="00C44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  <w:hideMark/>
          </w:tcPr>
          <w:p w:rsidR="00C448B4" w:rsidRPr="00446314" w:rsidRDefault="00C448B4" w:rsidP="005256F3">
            <w:r w:rsidRPr="00446314">
              <w:t>Criteria</w:t>
            </w:r>
          </w:p>
        </w:tc>
        <w:tc>
          <w:tcPr>
            <w:tcW w:w="2480" w:type="dxa"/>
            <w:hideMark/>
          </w:tcPr>
          <w:p w:rsidR="00C448B4" w:rsidRPr="00446314" w:rsidRDefault="00C448B4" w:rsidP="005256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6314">
              <w:t>High Distinction</w:t>
            </w:r>
          </w:p>
        </w:tc>
        <w:tc>
          <w:tcPr>
            <w:tcW w:w="2481" w:type="dxa"/>
            <w:hideMark/>
          </w:tcPr>
          <w:p w:rsidR="00C448B4" w:rsidRPr="00446314" w:rsidRDefault="00C448B4" w:rsidP="005256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6314">
              <w:t>Distinction</w:t>
            </w:r>
          </w:p>
        </w:tc>
        <w:tc>
          <w:tcPr>
            <w:tcW w:w="2480" w:type="dxa"/>
            <w:hideMark/>
          </w:tcPr>
          <w:p w:rsidR="00C448B4" w:rsidRPr="00446314" w:rsidRDefault="00C448B4" w:rsidP="005256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6314">
              <w:t>Credit</w:t>
            </w:r>
          </w:p>
        </w:tc>
        <w:tc>
          <w:tcPr>
            <w:tcW w:w="2481" w:type="dxa"/>
            <w:hideMark/>
          </w:tcPr>
          <w:p w:rsidR="00C448B4" w:rsidRPr="00446314" w:rsidRDefault="00C448B4" w:rsidP="005256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6314">
              <w:t>Pass</w:t>
            </w:r>
          </w:p>
        </w:tc>
        <w:tc>
          <w:tcPr>
            <w:tcW w:w="2481" w:type="dxa"/>
            <w:hideMark/>
          </w:tcPr>
          <w:p w:rsidR="00C448B4" w:rsidRPr="00446314" w:rsidRDefault="00C448B4" w:rsidP="005256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6314">
              <w:t>Fail</w:t>
            </w:r>
          </w:p>
        </w:tc>
      </w:tr>
      <w:tr w:rsidR="00C448B4" w:rsidRPr="00446314" w:rsidTr="00C44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  <w:hideMark/>
          </w:tcPr>
          <w:p w:rsidR="00C448B4" w:rsidRPr="00446314" w:rsidRDefault="00C448B4" w:rsidP="005256F3">
            <w:r w:rsidRPr="00446314">
              <w:t>Explain how courts contribute to civil dispute resolution</w:t>
            </w:r>
          </w:p>
        </w:tc>
        <w:tc>
          <w:tcPr>
            <w:tcW w:w="2480" w:type="dxa"/>
            <w:hideMark/>
          </w:tcPr>
          <w:p w:rsidR="00C448B4" w:rsidRPr="00446314" w:rsidRDefault="00C448B4" w:rsidP="00525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314">
              <w:t>Distinction plus:</w:t>
            </w:r>
          </w:p>
          <w:p w:rsidR="00C448B4" w:rsidRPr="00446314" w:rsidRDefault="00C448B4" w:rsidP="00525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314">
              <w:t>Explanation is accurate and comprehensive, and the client's instructions are comprehensively considered.</w:t>
            </w:r>
          </w:p>
        </w:tc>
        <w:tc>
          <w:tcPr>
            <w:tcW w:w="2481" w:type="dxa"/>
            <w:hideMark/>
          </w:tcPr>
          <w:p w:rsidR="00C448B4" w:rsidRPr="00446314" w:rsidRDefault="00C448B4" w:rsidP="00525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314">
              <w:t>Credit plus:</w:t>
            </w:r>
          </w:p>
          <w:p w:rsidR="00C448B4" w:rsidRPr="00446314" w:rsidRDefault="00C448B4" w:rsidP="00525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314">
              <w:t>Explains some of the advantages and disadvantages of litigation as a dispute resolution option in dealing with the client's dispute.</w:t>
            </w:r>
          </w:p>
        </w:tc>
        <w:tc>
          <w:tcPr>
            <w:tcW w:w="2480" w:type="dxa"/>
            <w:hideMark/>
          </w:tcPr>
          <w:p w:rsidR="00C448B4" w:rsidRPr="00446314" w:rsidRDefault="00C448B4" w:rsidP="00525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314">
              <w:t>Pass plus:</w:t>
            </w:r>
          </w:p>
          <w:p w:rsidR="00C448B4" w:rsidRPr="00446314" w:rsidRDefault="00C448B4" w:rsidP="00525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314">
              <w:t>Takes into consideration the client's instructions about the circumstances of the dispute.</w:t>
            </w:r>
          </w:p>
        </w:tc>
        <w:tc>
          <w:tcPr>
            <w:tcW w:w="2481" w:type="dxa"/>
            <w:hideMark/>
          </w:tcPr>
          <w:p w:rsidR="00C448B4" w:rsidRPr="00446314" w:rsidRDefault="00C448B4" w:rsidP="00525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314">
              <w:t>Accurately explains the way litigation can be applied to the client's dispute.</w:t>
            </w:r>
          </w:p>
        </w:tc>
        <w:tc>
          <w:tcPr>
            <w:tcW w:w="2481" w:type="dxa"/>
            <w:hideMark/>
          </w:tcPr>
          <w:p w:rsidR="00C448B4" w:rsidRPr="00446314" w:rsidRDefault="00C448B4" w:rsidP="00525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314">
              <w:t>The process option of litigation is ignored or over-emphasised, or the role of the court in dealing with the client's dispute is inaccurately presented.</w:t>
            </w:r>
          </w:p>
        </w:tc>
      </w:tr>
      <w:tr w:rsidR="00C448B4" w:rsidRPr="00446314" w:rsidTr="00C44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  <w:hideMark/>
          </w:tcPr>
          <w:p w:rsidR="00C448B4" w:rsidRPr="00446314" w:rsidRDefault="00C448B4" w:rsidP="005256F3">
            <w:r w:rsidRPr="00446314">
              <w:t>Advise a client about the options available to them within the civil justice and dispute resolution landscape</w:t>
            </w:r>
          </w:p>
        </w:tc>
        <w:tc>
          <w:tcPr>
            <w:tcW w:w="2480" w:type="dxa"/>
            <w:hideMark/>
          </w:tcPr>
          <w:p w:rsidR="00C448B4" w:rsidRPr="00446314" w:rsidRDefault="00C448B4" w:rsidP="00525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314">
              <w:t>Distinction plus:</w:t>
            </w:r>
          </w:p>
          <w:p w:rsidR="00C448B4" w:rsidRPr="00446314" w:rsidRDefault="00C448B4" w:rsidP="00525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314">
              <w:t>The process options are comprehensively explained and applied to the client's circumstances to justify the recommendation made. The nuanced advice supports the client to make a fully informed choice between the options presented.</w:t>
            </w:r>
          </w:p>
        </w:tc>
        <w:tc>
          <w:tcPr>
            <w:tcW w:w="2481" w:type="dxa"/>
            <w:hideMark/>
          </w:tcPr>
          <w:p w:rsidR="00C448B4" w:rsidRPr="00446314" w:rsidRDefault="00C448B4" w:rsidP="00525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314">
              <w:t>Credit plus:</w:t>
            </w:r>
          </w:p>
          <w:p w:rsidR="00C448B4" w:rsidRPr="00446314" w:rsidRDefault="00C448B4" w:rsidP="00525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314">
              <w:t>The advice is accurate, appropriate and sufficiently detailed to enable the client to make an informed choice between the options presented.</w:t>
            </w:r>
          </w:p>
        </w:tc>
        <w:tc>
          <w:tcPr>
            <w:tcW w:w="2480" w:type="dxa"/>
            <w:hideMark/>
          </w:tcPr>
          <w:p w:rsidR="00C448B4" w:rsidRPr="00446314" w:rsidRDefault="00C448B4" w:rsidP="00525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314">
              <w:t>Pass plus:</w:t>
            </w:r>
          </w:p>
          <w:p w:rsidR="00C448B4" w:rsidRPr="00446314" w:rsidRDefault="00C448B4" w:rsidP="00525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314">
              <w:t>The process options raised are appropriate to the client's dispute.</w:t>
            </w:r>
          </w:p>
        </w:tc>
        <w:tc>
          <w:tcPr>
            <w:tcW w:w="2481" w:type="dxa"/>
            <w:hideMark/>
          </w:tcPr>
          <w:p w:rsidR="00C448B4" w:rsidRPr="00446314" w:rsidRDefault="00C448B4" w:rsidP="00525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314">
              <w:t>Provides advice about more than one dispute resolution process option that both accurately explains the process and applies the client's circumstances to justify the recommendation. </w:t>
            </w:r>
          </w:p>
        </w:tc>
        <w:tc>
          <w:tcPr>
            <w:tcW w:w="2481" w:type="dxa"/>
            <w:hideMark/>
          </w:tcPr>
          <w:p w:rsidR="00C448B4" w:rsidRPr="00446314" w:rsidRDefault="00C448B4" w:rsidP="00525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314">
              <w:t xml:space="preserve">Fails to mention more than one process option or the explanation of the </w:t>
            </w:r>
            <w:proofErr w:type="gramStart"/>
            <w:r w:rsidRPr="00446314">
              <w:t>process(</w:t>
            </w:r>
            <w:proofErr w:type="spellStart"/>
            <w:proofErr w:type="gramEnd"/>
            <w:r w:rsidRPr="00446314">
              <w:t>es</w:t>
            </w:r>
            <w:proofErr w:type="spellEnd"/>
            <w:r w:rsidRPr="00446314">
              <w:t>) is inaccurate or the process(</w:t>
            </w:r>
            <w:proofErr w:type="spellStart"/>
            <w:r w:rsidRPr="00446314">
              <w:t>es</w:t>
            </w:r>
            <w:proofErr w:type="spellEnd"/>
            <w:r w:rsidRPr="00446314">
              <w:t>) recommended are unsuited to the client's circumstances.</w:t>
            </w:r>
          </w:p>
        </w:tc>
      </w:tr>
      <w:tr w:rsidR="00C448B4" w:rsidRPr="00446314" w:rsidTr="00C44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  <w:hideMark/>
          </w:tcPr>
          <w:p w:rsidR="00C448B4" w:rsidRPr="00446314" w:rsidRDefault="00C448B4" w:rsidP="005256F3">
            <w:r w:rsidRPr="00446314">
              <w:t>Apply professional and ethical considerations</w:t>
            </w:r>
          </w:p>
        </w:tc>
        <w:tc>
          <w:tcPr>
            <w:tcW w:w="2480" w:type="dxa"/>
            <w:hideMark/>
          </w:tcPr>
          <w:p w:rsidR="00C448B4" w:rsidRPr="00446314" w:rsidRDefault="00C448B4" w:rsidP="00525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314">
              <w:t>Distinction plus:</w:t>
            </w:r>
          </w:p>
          <w:p w:rsidR="00C448B4" w:rsidRPr="00446314" w:rsidRDefault="00C448B4" w:rsidP="00525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314">
              <w:t>Demonstrates application of a nuanced and thoughtful understanding of the lawyers' professional and ethical obligations.</w:t>
            </w:r>
          </w:p>
        </w:tc>
        <w:tc>
          <w:tcPr>
            <w:tcW w:w="2481" w:type="dxa"/>
            <w:hideMark/>
          </w:tcPr>
          <w:p w:rsidR="00C448B4" w:rsidRPr="00446314" w:rsidRDefault="00C448B4" w:rsidP="00525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314">
              <w:t>Credit plus:</w:t>
            </w:r>
          </w:p>
          <w:p w:rsidR="00C448B4" w:rsidRPr="00446314" w:rsidRDefault="00C448B4" w:rsidP="00525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314">
              <w:t>Thoughtful and wise decisions have been made in applying those responsibilities to the task.</w:t>
            </w:r>
          </w:p>
        </w:tc>
        <w:tc>
          <w:tcPr>
            <w:tcW w:w="2480" w:type="dxa"/>
            <w:hideMark/>
          </w:tcPr>
          <w:p w:rsidR="00C448B4" w:rsidRPr="00446314" w:rsidRDefault="00C448B4" w:rsidP="00525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314">
              <w:t>Pass plus:</w:t>
            </w:r>
          </w:p>
          <w:p w:rsidR="00C448B4" w:rsidRPr="00446314" w:rsidRDefault="00C448B4" w:rsidP="00525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314">
              <w:t xml:space="preserve">Demonstrates that the lawyers' professional and ethical obligations in the context (including costs) are understood and deliberate decisions have been made in applying those </w:t>
            </w:r>
            <w:r w:rsidRPr="00446314">
              <w:lastRenderedPageBreak/>
              <w:t>responsibilities to the task.</w:t>
            </w:r>
          </w:p>
        </w:tc>
        <w:tc>
          <w:tcPr>
            <w:tcW w:w="2481" w:type="dxa"/>
            <w:hideMark/>
          </w:tcPr>
          <w:p w:rsidR="00C448B4" w:rsidRPr="00446314" w:rsidRDefault="00C448B4" w:rsidP="00525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314">
              <w:lastRenderedPageBreak/>
              <w:t>Complies with the lawyers' professional and ethical obligations in the context.</w:t>
            </w:r>
          </w:p>
        </w:tc>
        <w:tc>
          <w:tcPr>
            <w:tcW w:w="2481" w:type="dxa"/>
            <w:hideMark/>
          </w:tcPr>
          <w:p w:rsidR="00C448B4" w:rsidRPr="00446314" w:rsidRDefault="00C448B4" w:rsidP="00525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314">
              <w:t>Does not comply with the lawyers' professional and ethical obligations in the context.</w:t>
            </w:r>
          </w:p>
        </w:tc>
      </w:tr>
      <w:tr w:rsidR="00C448B4" w:rsidRPr="00446314" w:rsidTr="00C44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  <w:hideMark/>
          </w:tcPr>
          <w:p w:rsidR="00C448B4" w:rsidRPr="00446314" w:rsidRDefault="00C448B4" w:rsidP="005256F3">
            <w:r w:rsidRPr="00446314">
              <w:lastRenderedPageBreak/>
              <w:t>Demonstrate respect and observance of legal formalities, etiquette, style, and presentation</w:t>
            </w:r>
          </w:p>
        </w:tc>
        <w:tc>
          <w:tcPr>
            <w:tcW w:w="2480" w:type="dxa"/>
            <w:hideMark/>
          </w:tcPr>
          <w:p w:rsidR="00C448B4" w:rsidRPr="00446314" w:rsidRDefault="00C448B4" w:rsidP="00525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1" w:type="dxa"/>
            <w:hideMark/>
          </w:tcPr>
          <w:p w:rsidR="00C448B4" w:rsidRPr="00446314" w:rsidRDefault="00C448B4" w:rsidP="00525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0" w:type="dxa"/>
            <w:hideMark/>
          </w:tcPr>
          <w:p w:rsidR="00C448B4" w:rsidRPr="00446314" w:rsidRDefault="00C448B4" w:rsidP="00525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1" w:type="dxa"/>
            <w:hideMark/>
          </w:tcPr>
          <w:p w:rsidR="00C448B4" w:rsidRPr="00446314" w:rsidRDefault="00C448B4" w:rsidP="00525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314">
              <w:t>Legal letter complies with all requirements.</w:t>
            </w:r>
          </w:p>
          <w:p w:rsidR="00C448B4" w:rsidRPr="00446314" w:rsidRDefault="00C448B4" w:rsidP="00525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314">
              <w:t>Oral presentation is appropriate for real world legal practice and complies with all formalities, etiquette and professional requirements.</w:t>
            </w:r>
          </w:p>
          <w:p w:rsidR="00C448B4" w:rsidRPr="00446314" w:rsidRDefault="00C448B4" w:rsidP="00525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314">
              <w:rPr>
                <w:i/>
                <w:iCs/>
              </w:rPr>
              <w:t>Requirements are explained in the Legal Letter Writing and Oral Assessment Modules on MyLO.</w:t>
            </w:r>
          </w:p>
        </w:tc>
        <w:tc>
          <w:tcPr>
            <w:tcW w:w="2481" w:type="dxa"/>
            <w:hideMark/>
          </w:tcPr>
          <w:p w:rsidR="00C448B4" w:rsidRPr="00446314" w:rsidRDefault="00C448B4" w:rsidP="00525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314">
              <w:t>Legal letter does not comply with all requirements.</w:t>
            </w:r>
          </w:p>
          <w:p w:rsidR="00C448B4" w:rsidRPr="00446314" w:rsidRDefault="00C448B4" w:rsidP="00525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314">
              <w:t>Oral justification is not appropriately presented or does not comply with requirements.</w:t>
            </w:r>
          </w:p>
          <w:p w:rsidR="00C448B4" w:rsidRPr="00446314" w:rsidRDefault="00C448B4" w:rsidP="00525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314">
              <w:rPr>
                <w:i/>
                <w:iCs/>
              </w:rPr>
              <w:t>Requirements are explained in the Legal Letter Writing and Oral Assessment Modules on MyLO.</w:t>
            </w:r>
          </w:p>
        </w:tc>
      </w:tr>
      <w:tr w:rsidR="00C448B4" w:rsidRPr="00446314" w:rsidTr="00C44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  <w:hideMark/>
          </w:tcPr>
          <w:p w:rsidR="00C448B4" w:rsidRPr="00446314" w:rsidRDefault="00C448B4" w:rsidP="005256F3">
            <w:r w:rsidRPr="00446314">
              <w:t>Communicate clearly, within word and time limits, and respond to the needs of the audience</w:t>
            </w:r>
          </w:p>
        </w:tc>
        <w:tc>
          <w:tcPr>
            <w:tcW w:w="2480" w:type="dxa"/>
            <w:hideMark/>
          </w:tcPr>
          <w:p w:rsidR="00C448B4" w:rsidRPr="00446314" w:rsidRDefault="00C448B4" w:rsidP="00525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314">
              <w:t>Distinction plus:</w:t>
            </w:r>
          </w:p>
          <w:p w:rsidR="00C448B4" w:rsidRPr="00446314" w:rsidRDefault="00C448B4" w:rsidP="00525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314">
              <w:t>Communication standard as expected of a senior legal practitioner and tailored artfully to suit the audience.</w:t>
            </w:r>
          </w:p>
        </w:tc>
        <w:tc>
          <w:tcPr>
            <w:tcW w:w="2481" w:type="dxa"/>
            <w:hideMark/>
          </w:tcPr>
          <w:p w:rsidR="00C448B4" w:rsidRPr="00446314" w:rsidRDefault="00C448B4" w:rsidP="00525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314">
              <w:t>Credit plus:</w:t>
            </w:r>
          </w:p>
          <w:p w:rsidR="00C448B4" w:rsidRPr="00446314" w:rsidRDefault="00C448B4" w:rsidP="00525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314">
              <w:t>Professional presentation suited to real world application without further amendment (including competent answers to questions).</w:t>
            </w:r>
          </w:p>
        </w:tc>
        <w:tc>
          <w:tcPr>
            <w:tcW w:w="2480" w:type="dxa"/>
            <w:hideMark/>
          </w:tcPr>
          <w:p w:rsidR="00C448B4" w:rsidRPr="00446314" w:rsidRDefault="00C448B4" w:rsidP="00525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314">
              <w:t>Pass plus:</w:t>
            </w:r>
          </w:p>
          <w:p w:rsidR="00C448B4" w:rsidRPr="00446314" w:rsidRDefault="00C448B4" w:rsidP="00525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Concise</w:t>
            </w:r>
            <w:r w:rsidRPr="00446314">
              <w:t> and precise presentation suited to real world application with minor amendment (including attempting to answer questions).</w:t>
            </w:r>
          </w:p>
        </w:tc>
        <w:tc>
          <w:tcPr>
            <w:tcW w:w="2481" w:type="dxa"/>
            <w:hideMark/>
          </w:tcPr>
          <w:p w:rsidR="00C448B4" w:rsidRPr="00446314" w:rsidRDefault="00C448B4" w:rsidP="00525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314">
              <w:t>Communicates clearly, within word and time limits and responds appropriately to the needs of the audience.</w:t>
            </w:r>
          </w:p>
        </w:tc>
        <w:tc>
          <w:tcPr>
            <w:tcW w:w="2481" w:type="dxa"/>
            <w:hideMark/>
          </w:tcPr>
          <w:p w:rsidR="00C448B4" w:rsidRPr="00446314" w:rsidRDefault="00C448B4" w:rsidP="00525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314">
              <w:t>Communication lacks clarity or exceeds word or time limits or is unprofessional or otherwise inappropriate to meet the needs of the audience.</w:t>
            </w:r>
          </w:p>
        </w:tc>
      </w:tr>
    </w:tbl>
    <w:p w:rsidR="004A50F2" w:rsidRDefault="004A50F2">
      <w:bookmarkStart w:id="0" w:name="_GoBack"/>
      <w:bookmarkEnd w:id="0"/>
    </w:p>
    <w:sectPr w:rsidR="004A50F2" w:rsidSect="00C448B4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8B4" w:rsidRDefault="00C448B4" w:rsidP="00C448B4">
      <w:pPr>
        <w:spacing w:after="0" w:line="240" w:lineRule="auto"/>
      </w:pPr>
      <w:r>
        <w:separator/>
      </w:r>
    </w:p>
  </w:endnote>
  <w:endnote w:type="continuationSeparator" w:id="0">
    <w:p w:rsidR="00C448B4" w:rsidRDefault="00C448B4" w:rsidP="00C4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B4" w:rsidRDefault="00C448B4" w:rsidP="00C448B4">
    <w:pPr>
      <w:pStyle w:val="Footer"/>
    </w:pPr>
    <w:r>
      <w:t>Example of an Assessment Rubric – Criteria and Standards Descriptors</w:t>
    </w:r>
    <w:r>
      <w:tab/>
    </w:r>
    <w:r>
      <w:tab/>
    </w:r>
    <w:r>
      <w:tab/>
    </w:r>
    <w:r>
      <w:tab/>
    </w:r>
    <w:r>
      <w:tab/>
    </w:r>
    <w:hyperlink r:id="rId1" w:history="1">
      <w:r w:rsidRPr="004A6CBE">
        <w:rPr>
          <w:rStyle w:val="Hyperlink"/>
        </w:rPr>
        <w:t>www.teaching-learning.utas.edu.au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8B4" w:rsidRDefault="00C448B4" w:rsidP="00C448B4">
      <w:pPr>
        <w:spacing w:after="0" w:line="240" w:lineRule="auto"/>
      </w:pPr>
      <w:r>
        <w:separator/>
      </w:r>
    </w:p>
  </w:footnote>
  <w:footnote w:type="continuationSeparator" w:id="0">
    <w:p w:rsidR="00C448B4" w:rsidRDefault="00C448B4" w:rsidP="00C4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6DCED2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B4"/>
    <w:rsid w:val="004A50F2"/>
    <w:rsid w:val="00811754"/>
    <w:rsid w:val="008C2D43"/>
    <w:rsid w:val="009F3436"/>
    <w:rsid w:val="00B34FA2"/>
    <w:rsid w:val="00C448B4"/>
    <w:rsid w:val="00E0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3B0EA-804F-4118-83D5-4FCAA8FF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B4"/>
  </w:style>
  <w:style w:type="paragraph" w:styleId="Heading1">
    <w:name w:val="heading 1"/>
    <w:basedOn w:val="Normal"/>
    <w:next w:val="Normal"/>
    <w:link w:val="Heading1Char"/>
    <w:uiPriority w:val="9"/>
    <w:qFormat/>
    <w:rsid w:val="00C448B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48B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8B4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48B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48B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48B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48B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48B4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48B4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">
    <w:name w:val="List Table 3"/>
    <w:basedOn w:val="TableNormal"/>
    <w:uiPriority w:val="48"/>
    <w:rsid w:val="00B34FA2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Tahoma" w:hAnsi="Tahoma"/>
        <w:b/>
        <w:bCs/>
        <w:color w:val="FFFFFF" w:themeColor="background1"/>
        <w:sz w:val="22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ScheduleStyle">
    <w:name w:val="ScheduleStyle"/>
    <w:basedOn w:val="TableNormal"/>
    <w:uiPriority w:val="99"/>
    <w:rsid w:val="00811754"/>
    <w:pPr>
      <w:spacing w:before="120" w:after="120" w:line="240" w:lineRule="auto"/>
    </w:pPr>
    <w:rPr>
      <w:color w:val="000000" w:themeColor="text1"/>
    </w:rPr>
    <w:tblPr>
      <w:tblBorders>
        <w:top w:val="single" w:sz="4" w:space="0" w:color="9C9197"/>
        <w:left w:val="single" w:sz="4" w:space="0" w:color="9C9197"/>
        <w:bottom w:val="single" w:sz="4" w:space="0" w:color="9C9197"/>
        <w:right w:val="single" w:sz="4" w:space="0" w:color="9C9197"/>
        <w:insideH w:val="single" w:sz="4" w:space="0" w:color="9C9197"/>
        <w:insideV w:val="single" w:sz="4" w:space="0" w:color="9C9197"/>
      </w:tblBorders>
    </w:tblPr>
    <w:tblStylePr w:type="firstRow">
      <w:rPr>
        <w:rFonts w:asciiTheme="majorHAnsi" w:eastAsiaTheme="majorEastAsia" w:hAnsiTheme="majorHAnsi" w:cstheme="majorHAnsi"/>
        <w:b/>
        <w:bCs/>
        <w:caps w:val="0"/>
        <w:smallCaps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9C9197"/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jc w:val="center"/>
      </w:pPr>
      <w:rPr>
        <w:rFonts w:asciiTheme="minorHAnsi" w:hAnsiTheme="minorHAnsi"/>
        <w:color w:val="E42313"/>
        <w:sz w:val="22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C448B4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48B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48B4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48B4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48B4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48B4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48B4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48B4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48B4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48B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448B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448B4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48B4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48B4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C448B4"/>
    <w:rPr>
      <w:b/>
      <w:bCs/>
    </w:rPr>
  </w:style>
  <w:style w:type="character" w:styleId="Emphasis">
    <w:name w:val="Emphasis"/>
    <w:basedOn w:val="DefaultParagraphFont"/>
    <w:uiPriority w:val="20"/>
    <w:qFormat/>
    <w:rsid w:val="00C448B4"/>
    <w:rPr>
      <w:i/>
      <w:iCs/>
    </w:rPr>
  </w:style>
  <w:style w:type="paragraph" w:styleId="NoSpacing">
    <w:name w:val="No Spacing"/>
    <w:uiPriority w:val="1"/>
    <w:qFormat/>
    <w:rsid w:val="00C448B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448B4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C448B4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48B4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48B4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448B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448B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448B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448B4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C448B4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48B4"/>
    <w:pPr>
      <w:outlineLvl w:val="9"/>
    </w:pPr>
  </w:style>
  <w:style w:type="paragraph" w:styleId="ListParagraph">
    <w:name w:val="List Paragraph"/>
    <w:basedOn w:val="Normal"/>
    <w:uiPriority w:val="34"/>
    <w:qFormat/>
    <w:rsid w:val="00C448B4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C448B4"/>
    <w:pPr>
      <w:spacing w:after="0" w:line="240" w:lineRule="auto"/>
    </w:pPr>
    <w:tblPr>
      <w:tblStyleRowBandSize w:val="1"/>
      <w:tblStyleColBandSize w:val="1"/>
      <w:tblBorders>
        <w:top w:val="single" w:sz="4" w:space="0" w:color="9BA5CA" w:themeColor="accent6" w:themeTint="99"/>
        <w:left w:val="single" w:sz="4" w:space="0" w:color="9BA5CA" w:themeColor="accent6" w:themeTint="99"/>
        <w:bottom w:val="single" w:sz="4" w:space="0" w:color="9BA5CA" w:themeColor="accent6" w:themeTint="99"/>
        <w:right w:val="single" w:sz="4" w:space="0" w:color="9BA5CA" w:themeColor="accent6" w:themeTint="99"/>
        <w:insideH w:val="single" w:sz="4" w:space="0" w:color="9BA5CA" w:themeColor="accent6" w:themeTint="99"/>
        <w:insideV w:val="single" w:sz="4" w:space="0" w:color="9BA5C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6AA8" w:themeColor="accent6"/>
          <w:left w:val="single" w:sz="4" w:space="0" w:color="596AA8" w:themeColor="accent6"/>
          <w:bottom w:val="single" w:sz="4" w:space="0" w:color="596AA8" w:themeColor="accent6"/>
          <w:right w:val="single" w:sz="4" w:space="0" w:color="596AA8" w:themeColor="accent6"/>
          <w:insideH w:val="nil"/>
          <w:insideV w:val="nil"/>
        </w:tcBorders>
        <w:shd w:val="clear" w:color="auto" w:fill="596AA8" w:themeFill="accent6"/>
      </w:tcPr>
    </w:tblStylePr>
    <w:tblStylePr w:type="lastRow">
      <w:rPr>
        <w:b/>
        <w:bCs/>
      </w:rPr>
      <w:tblPr/>
      <w:tcPr>
        <w:tcBorders>
          <w:top w:val="double" w:sz="4" w:space="0" w:color="596A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1ED" w:themeFill="accent6" w:themeFillTint="33"/>
      </w:tcPr>
    </w:tblStylePr>
    <w:tblStylePr w:type="band1Horz">
      <w:tblPr/>
      <w:tcPr>
        <w:shd w:val="clear" w:color="auto" w:fill="DDE1ED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44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8B4"/>
  </w:style>
  <w:style w:type="paragraph" w:styleId="Footer">
    <w:name w:val="footer"/>
    <w:basedOn w:val="Normal"/>
    <w:link w:val="FooterChar"/>
    <w:uiPriority w:val="99"/>
    <w:unhideWhenUsed/>
    <w:rsid w:val="00C44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8B4"/>
  </w:style>
  <w:style w:type="character" w:styleId="Hyperlink">
    <w:name w:val="Hyperlink"/>
    <w:basedOn w:val="DefaultParagraphFont"/>
    <w:uiPriority w:val="99"/>
    <w:unhideWhenUsed/>
    <w:rsid w:val="00C448B4"/>
    <w:rPr>
      <w:color w:val="0091A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ing-learning.utas.edu.au" TargetMode="External"/></Relationships>
</file>

<file path=word/theme/theme1.xml><?xml version="1.0" encoding="utf-8"?>
<a:theme xmlns:a="http://schemas.openxmlformats.org/drawingml/2006/main" name="Office Theme">
  <a:themeElements>
    <a:clrScheme name="UTAS">
      <a:dk1>
        <a:srgbClr val="000000"/>
      </a:dk1>
      <a:lt1>
        <a:srgbClr val="FFFFFF"/>
      </a:lt1>
      <a:dk2>
        <a:srgbClr val="E42313"/>
      </a:dk2>
      <a:lt2>
        <a:srgbClr val="E3DAD1"/>
      </a:lt2>
      <a:accent1>
        <a:srgbClr val="149C86"/>
      </a:accent1>
      <a:accent2>
        <a:srgbClr val="143466"/>
      </a:accent2>
      <a:accent3>
        <a:srgbClr val="88255B"/>
      </a:accent3>
      <a:accent4>
        <a:srgbClr val="9E9197"/>
      </a:accent4>
      <a:accent5>
        <a:srgbClr val="008AC4"/>
      </a:accent5>
      <a:accent6>
        <a:srgbClr val="596AA8"/>
      </a:accent6>
      <a:hlink>
        <a:srgbClr val="0091AE"/>
      </a:hlink>
      <a:folHlink>
        <a:srgbClr val="004E5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Assessment Rubric: 4th/5th Year Law</dc:title>
  <dc:subject/>
  <dc:creator>Tasmanian Institute of Learning and Teaching</dc:creator>
  <cp:keywords>standards descriptors;assessment;criteria</cp:keywords>
  <dc:description/>
  <cp:lastModifiedBy>Nell C Rundle</cp:lastModifiedBy>
  <cp:revision>1</cp:revision>
  <dcterms:created xsi:type="dcterms:W3CDTF">2015-08-27T00:54:00Z</dcterms:created>
  <dcterms:modified xsi:type="dcterms:W3CDTF">2015-08-27T01:05:00Z</dcterms:modified>
</cp:coreProperties>
</file>